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8BA37" w14:textId="4F7A134C" w:rsidR="00B87173" w:rsidRDefault="00B87173" w:rsidP="000F1FDC">
      <w:pPr>
        <w:ind w:leftChars="-59" w:left="47" w:right="-306" w:hangingChars="59" w:hanging="189"/>
        <w:jc w:val="center"/>
        <w:rPr>
          <w:sz w:val="32"/>
          <w:szCs w:val="32"/>
        </w:rPr>
      </w:pPr>
      <w:r w:rsidRPr="000F1FDC">
        <w:rPr>
          <w:sz w:val="32"/>
          <w:szCs w:val="32"/>
        </w:rPr>
        <w:t>《</w:t>
      </w:r>
      <w:r w:rsidRPr="000F1FDC">
        <w:rPr>
          <w:rFonts w:hint="eastAsia"/>
          <w:sz w:val="32"/>
          <w:szCs w:val="32"/>
        </w:rPr>
        <w:t>科普資助計劃常用資助條款</w:t>
      </w:r>
      <w:r w:rsidRPr="000F1FDC">
        <w:rPr>
          <w:sz w:val="32"/>
          <w:szCs w:val="32"/>
        </w:rPr>
        <w:t>》</w:t>
      </w:r>
    </w:p>
    <w:p w14:paraId="08481892" w14:textId="04D79642" w:rsidR="00722AAB" w:rsidRDefault="00722AAB" w:rsidP="00722AAB">
      <w:pPr>
        <w:ind w:leftChars="-59" w:left="23" w:right="-306" w:hangingChars="59" w:hanging="165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（</w:t>
      </w:r>
      <w:r w:rsidRPr="00722AAB">
        <w:rPr>
          <w:sz w:val="28"/>
          <w:szCs w:val="32"/>
        </w:rPr>
        <w:t>2018</w:t>
      </w:r>
      <w:r w:rsidRPr="00722AAB">
        <w:rPr>
          <w:rFonts w:hint="eastAsia"/>
          <w:sz w:val="28"/>
          <w:szCs w:val="32"/>
        </w:rPr>
        <w:t>年</w:t>
      </w:r>
      <w:r w:rsidRPr="00722AAB">
        <w:rPr>
          <w:sz w:val="28"/>
          <w:szCs w:val="32"/>
        </w:rPr>
        <w:t>4</w:t>
      </w:r>
      <w:r w:rsidRPr="00722AAB">
        <w:rPr>
          <w:rFonts w:hint="eastAsia"/>
          <w:sz w:val="28"/>
          <w:szCs w:val="32"/>
        </w:rPr>
        <w:t>月版</w:t>
      </w:r>
      <w:r>
        <w:rPr>
          <w:rFonts w:hint="eastAsia"/>
          <w:sz w:val="28"/>
          <w:szCs w:val="32"/>
        </w:rPr>
        <w:t>）</w:t>
      </w:r>
    </w:p>
    <w:p w14:paraId="25D0FB22" w14:textId="7D6CFD9C" w:rsidR="00F03F16" w:rsidRPr="00F03F16" w:rsidRDefault="00F03F16" w:rsidP="003B234D">
      <w:pPr>
        <w:ind w:leftChars="-59" w:left="23" w:right="-306" w:hangingChars="59" w:hanging="165"/>
        <w:jc w:val="center"/>
        <w:rPr>
          <w:noProof/>
          <w:sz w:val="28"/>
          <w:szCs w:val="32"/>
        </w:rPr>
      </w:pPr>
      <w:r w:rsidRPr="00F03F16">
        <w:rPr>
          <w:noProof/>
          <w:sz w:val="28"/>
          <w:szCs w:val="32"/>
        </w:rPr>
        <w:t>Science</w:t>
      </w:r>
      <w:r w:rsidR="008B0D73">
        <w:rPr>
          <w:noProof/>
          <w:sz w:val="28"/>
          <w:szCs w:val="32"/>
        </w:rPr>
        <w:t xml:space="preserve"> Popularization</w:t>
      </w:r>
      <w:r w:rsidRPr="00F03F16">
        <w:rPr>
          <w:noProof/>
          <w:sz w:val="28"/>
          <w:szCs w:val="32"/>
        </w:rPr>
        <w:t xml:space="preserve"> Funding Scheme Common Funding Terms</w:t>
      </w:r>
    </w:p>
    <w:p w14:paraId="5DAC1E5E" w14:textId="5D3F1CD8" w:rsidR="00F03F16" w:rsidRDefault="00F03F16" w:rsidP="00F03F16">
      <w:pPr>
        <w:ind w:leftChars="-59" w:left="23" w:right="-306" w:hangingChars="59" w:hanging="165"/>
        <w:jc w:val="center"/>
        <w:rPr>
          <w:noProof/>
          <w:sz w:val="28"/>
          <w:szCs w:val="32"/>
        </w:rPr>
      </w:pPr>
      <w:r w:rsidRPr="00F03F16">
        <w:rPr>
          <w:noProof/>
          <w:sz w:val="28"/>
          <w:szCs w:val="32"/>
        </w:rPr>
        <w:t>(April 2018)</w:t>
      </w:r>
    </w:p>
    <w:p w14:paraId="760F41F0" w14:textId="77777777" w:rsidR="00F03F16" w:rsidRPr="00722AAB" w:rsidRDefault="00F03F16" w:rsidP="00722AAB">
      <w:pPr>
        <w:ind w:leftChars="-59" w:left="23" w:right="-306" w:hangingChars="59" w:hanging="165"/>
        <w:jc w:val="center"/>
        <w:rPr>
          <w:noProof/>
          <w:sz w:val="28"/>
          <w:szCs w:val="32"/>
        </w:rPr>
      </w:pPr>
    </w:p>
    <w:p w14:paraId="76708250" w14:textId="486A3D56" w:rsidR="009F75FC" w:rsidRPr="00FF25D8" w:rsidRDefault="009F75FC" w:rsidP="000F1FDC">
      <w:pPr>
        <w:numPr>
          <w:ilvl w:val="2"/>
          <w:numId w:val="9"/>
        </w:numPr>
        <w:spacing w:beforeLines="100" w:before="423"/>
        <w:ind w:left="567" w:right="-40" w:hanging="567"/>
        <w:jc w:val="both"/>
      </w:pPr>
      <w:r w:rsidRPr="00FF25D8">
        <w:t>根據本基金的《學校科普資助計劃章程》</w:t>
      </w:r>
      <w:r w:rsidR="00DA19A6" w:rsidRPr="00FF25D8">
        <w:rPr>
          <w:rFonts w:hint="eastAsia"/>
        </w:rPr>
        <w:t>及</w:t>
      </w:r>
      <w:r w:rsidR="00DA19A6" w:rsidRPr="00FF25D8">
        <w:t>《</w:t>
      </w:r>
      <w:r w:rsidR="00DA19A6" w:rsidRPr="00FF25D8">
        <w:rPr>
          <w:rFonts w:hint="eastAsia"/>
        </w:rPr>
        <w:t>社團／機構</w:t>
      </w:r>
      <w:r w:rsidR="00DA19A6" w:rsidRPr="00FF25D8">
        <w:t>科普資助計劃章程》</w:t>
      </w:r>
      <w:r w:rsidRPr="00FF25D8">
        <w:t>之規定</w:t>
      </w:r>
      <w:r w:rsidRPr="00FF25D8">
        <w:rPr>
          <w:kern w:val="0"/>
        </w:rPr>
        <w:t>，獲資</w:t>
      </w:r>
      <w:r w:rsidRPr="00FF25D8">
        <w:rPr>
          <w:spacing w:val="10"/>
        </w:rPr>
        <w:t>助的</w:t>
      </w:r>
      <w:r w:rsidRPr="00FF25D8">
        <w:rPr>
          <w:kern w:val="0"/>
        </w:rPr>
        <w:t>申請實體</w:t>
      </w:r>
      <w:r w:rsidRPr="00FF25D8">
        <w:t>，須在項目完成後三十日內向科學技術發展基金提交最終報告，包括有關活動的相片或錄像紀錄，並退還餘款</w:t>
      </w:r>
      <w:r w:rsidRPr="00FF25D8">
        <w:rPr>
          <w:bCs/>
          <w:iCs/>
          <w:lang w:val="pt-PT"/>
        </w:rPr>
        <w:t>（倘有）</w:t>
      </w:r>
      <w:r w:rsidRPr="00FF25D8">
        <w:t>。</w:t>
      </w:r>
      <w:bookmarkStart w:id="0" w:name="_GoBack"/>
      <w:bookmarkEnd w:id="0"/>
    </w:p>
    <w:p w14:paraId="5DA93139" w14:textId="096028AD" w:rsidR="00F03F16" w:rsidRDefault="00782BC6" w:rsidP="00F03F16">
      <w:pPr>
        <w:ind w:left="567" w:right="-38"/>
        <w:jc w:val="both"/>
      </w:pPr>
      <w:r>
        <w:t>In a</w:t>
      </w:r>
      <w:r w:rsidR="00F03F16" w:rsidRPr="00F03F16">
        <w:t>ccord</w:t>
      </w:r>
      <w:r>
        <w:t>ance with</w:t>
      </w:r>
      <w:r w:rsidR="00F03F16" w:rsidRPr="00F03F16">
        <w:t xml:space="preserve"> the provisions of the Fund's</w:t>
      </w:r>
      <w:r w:rsidR="00A04015">
        <w:rPr>
          <w:rFonts w:hint="eastAsia"/>
        </w:rPr>
        <w:t xml:space="preserve"> </w:t>
      </w:r>
      <w:r w:rsidR="00A04015" w:rsidRPr="003B234D">
        <w:t>“</w:t>
      </w:r>
      <w:r w:rsidR="00F03F16" w:rsidRPr="003B234D">
        <w:t xml:space="preserve">School Science </w:t>
      </w:r>
      <w:r w:rsidR="003F592C" w:rsidRPr="003B234D">
        <w:t xml:space="preserve">Popularization </w:t>
      </w:r>
      <w:r w:rsidR="00F03F16" w:rsidRPr="003B234D">
        <w:t>Funding Scheme Regulations</w:t>
      </w:r>
      <w:r w:rsidR="00A04015" w:rsidRPr="003B234D">
        <w:t>”</w:t>
      </w:r>
      <w:r w:rsidR="00A04015">
        <w:rPr>
          <w:rFonts w:hint="eastAsia"/>
        </w:rPr>
        <w:t xml:space="preserve"> </w:t>
      </w:r>
      <w:r w:rsidR="00F03F16" w:rsidRPr="00F03F16">
        <w:t>and the</w:t>
      </w:r>
      <w:r w:rsidR="00A04015">
        <w:rPr>
          <w:rFonts w:hint="eastAsia"/>
        </w:rPr>
        <w:t xml:space="preserve"> </w:t>
      </w:r>
      <w:r w:rsidR="00A04015" w:rsidRPr="003B234D">
        <w:t>“</w:t>
      </w:r>
      <w:r w:rsidR="00115FF3" w:rsidRPr="003B234D">
        <w:t>Association</w:t>
      </w:r>
      <w:r w:rsidR="00F03F16" w:rsidRPr="003B234D">
        <w:t xml:space="preserve">/Organization Science Popularization Funding </w:t>
      </w:r>
      <w:r w:rsidR="00115FF3" w:rsidRPr="003B234D">
        <w:t>Scheme</w:t>
      </w:r>
      <w:r w:rsidR="00F03F16" w:rsidRPr="003B234D">
        <w:t xml:space="preserve"> Regulations</w:t>
      </w:r>
      <w:r w:rsidR="00A04015" w:rsidRPr="003B234D">
        <w:t>”</w:t>
      </w:r>
      <w:r w:rsidR="00F03F16" w:rsidRPr="00F03F16">
        <w:t>, the subsidized appl</w:t>
      </w:r>
      <w:r w:rsidR="00284ED4">
        <w:t>ying</w:t>
      </w:r>
      <w:r w:rsidR="00F03F16" w:rsidRPr="00F03F16">
        <w:t xml:space="preserve"> entity must submit a final report to the Science and Technology Development Fund </w:t>
      </w:r>
      <w:proofErr w:type="gramStart"/>
      <w:r w:rsidR="00F03F16" w:rsidRPr="00F03F16">
        <w:t>within</w:t>
      </w:r>
      <w:proofErr w:type="gramEnd"/>
      <w:r w:rsidR="00F03F16" w:rsidRPr="00F03F16">
        <w:t xml:space="preserve"> 30 days after completion of the project, including </w:t>
      </w:r>
      <w:r w:rsidR="00284ED4">
        <w:t>p</w:t>
      </w:r>
      <w:r w:rsidR="00284ED4" w:rsidRPr="00F03F16">
        <w:t>hoto</w:t>
      </w:r>
      <w:r w:rsidR="00284ED4">
        <w:t>s</w:t>
      </w:r>
      <w:r w:rsidR="00284ED4" w:rsidRPr="00F03F16">
        <w:t xml:space="preserve"> or video recording</w:t>
      </w:r>
      <w:r w:rsidR="00284ED4">
        <w:t>s</w:t>
      </w:r>
      <w:r w:rsidR="00284ED4" w:rsidRPr="00F03F16">
        <w:t xml:space="preserve"> </w:t>
      </w:r>
      <w:r w:rsidR="00284ED4">
        <w:t xml:space="preserve">of the </w:t>
      </w:r>
      <w:r w:rsidR="00F03F16" w:rsidRPr="00F03F16">
        <w:t>related activities and refund the balance (if any).</w:t>
      </w:r>
    </w:p>
    <w:p w14:paraId="55442894" w14:textId="6084B1E3" w:rsidR="009F75FC" w:rsidRPr="00FF25D8" w:rsidRDefault="009F75FC" w:rsidP="005A22C0">
      <w:pPr>
        <w:numPr>
          <w:ilvl w:val="2"/>
          <w:numId w:val="9"/>
        </w:numPr>
        <w:ind w:left="567" w:right="-38" w:hanging="567"/>
        <w:jc w:val="both"/>
      </w:pPr>
      <w:r w:rsidRPr="00FF25D8">
        <w:t>申請實體</w:t>
      </w:r>
      <w:r w:rsidR="002876D1" w:rsidRPr="00FF25D8">
        <w:rPr>
          <w:rFonts w:hint="eastAsia"/>
        </w:rPr>
        <w:t>須</w:t>
      </w:r>
      <w:r w:rsidRPr="00FF25D8">
        <w:t>依時提交最終報告，</w:t>
      </w:r>
      <w:proofErr w:type="gramStart"/>
      <w:r w:rsidR="00E9446E">
        <w:rPr>
          <w:rFonts w:hint="eastAsia"/>
        </w:rPr>
        <w:t>結題後之</w:t>
      </w:r>
      <w:r w:rsidR="0005517F">
        <w:rPr>
          <w:rFonts w:hint="eastAsia"/>
        </w:rPr>
        <w:t>壹次</w:t>
      </w:r>
      <w:proofErr w:type="gramEnd"/>
      <w:r w:rsidR="0005517F">
        <w:rPr>
          <w:rFonts w:hint="eastAsia"/>
        </w:rPr>
        <w:t>性撥款／</w:t>
      </w:r>
      <w:r w:rsidRPr="00FF25D8">
        <w:t>第二期撥款將於上述報告審批後發放；如未能依時提交有關報告，</w:t>
      </w:r>
      <w:proofErr w:type="gramStart"/>
      <w:r w:rsidR="00E03053">
        <w:rPr>
          <w:rFonts w:hint="eastAsia"/>
        </w:rPr>
        <w:t>結題後之</w:t>
      </w:r>
      <w:r w:rsidR="00F75C1E">
        <w:rPr>
          <w:rFonts w:hint="eastAsia"/>
        </w:rPr>
        <w:t>壹次</w:t>
      </w:r>
      <w:proofErr w:type="gramEnd"/>
      <w:r w:rsidR="00F75C1E">
        <w:rPr>
          <w:rFonts w:hint="eastAsia"/>
        </w:rPr>
        <w:t>性撥款／</w:t>
      </w:r>
      <w:r w:rsidRPr="00FF25D8">
        <w:t>第二期撥款將取消發放。</w:t>
      </w:r>
    </w:p>
    <w:p w14:paraId="0C0429BC" w14:textId="3A9858FC" w:rsidR="00F03F16" w:rsidRPr="00B67E63" w:rsidRDefault="00F03F16" w:rsidP="00F03F16">
      <w:pPr>
        <w:ind w:left="567" w:right="-38"/>
        <w:jc w:val="both"/>
      </w:pPr>
      <w:r w:rsidRPr="00B67E63">
        <w:t>The appl</w:t>
      </w:r>
      <w:r w:rsidR="00A115C2" w:rsidRPr="00B67E63">
        <w:t>ying</w:t>
      </w:r>
      <w:r w:rsidRPr="00B67E63">
        <w:t xml:space="preserve"> entity must submit the final report on time. </w:t>
      </w:r>
      <w:r w:rsidR="00A102BA" w:rsidRPr="00B67E63">
        <w:rPr>
          <w:rFonts w:eastAsia="SimSun"/>
          <w:lang w:eastAsia="zh-CN"/>
        </w:rPr>
        <w:t>A</w:t>
      </w:r>
      <w:r w:rsidR="00A102BA" w:rsidRPr="00B67E63">
        <w:t xml:space="preserve">fter </w:t>
      </w:r>
      <w:r w:rsidR="00A102BA" w:rsidRPr="00B67E63">
        <w:rPr>
          <w:rFonts w:eastAsia="Microsoft YaHei"/>
          <w:color w:val="333333"/>
          <w:shd w:val="clear" w:color="auto" w:fill="FFFFFF"/>
        </w:rPr>
        <w:t>checking and accepting,</w:t>
      </w:r>
      <w:r w:rsidR="00A102BA" w:rsidRPr="00B67E63">
        <w:t xml:space="preserve"> t</w:t>
      </w:r>
      <w:r w:rsidRPr="00B67E63">
        <w:t xml:space="preserve">he </w:t>
      </w:r>
      <w:r w:rsidR="00AA38E9" w:rsidRPr="00B67E63">
        <w:rPr>
          <w:rFonts w:eastAsia="SimSun"/>
          <w:lang w:eastAsia="zh-CN"/>
        </w:rPr>
        <w:t>one</w:t>
      </w:r>
      <w:r w:rsidR="0074111A" w:rsidRPr="00B67E63">
        <w:t>-time grant</w:t>
      </w:r>
      <w:r w:rsidRPr="00B67E63">
        <w:t xml:space="preserve">/secondary grant will be issued </w:t>
      </w:r>
      <w:r w:rsidR="00A102BA" w:rsidRPr="00B67E63">
        <w:t>when</w:t>
      </w:r>
      <w:r w:rsidRPr="00B67E63">
        <w:t xml:space="preserve"> the above report</w:t>
      </w:r>
      <w:r w:rsidR="00A102BA" w:rsidRPr="00B67E63">
        <w:t xml:space="preserve"> is </w:t>
      </w:r>
      <w:r w:rsidR="008F045A" w:rsidRPr="00B67E63">
        <w:t>approved</w:t>
      </w:r>
      <w:r w:rsidRPr="00B67E63">
        <w:t xml:space="preserve">; </w:t>
      </w:r>
      <w:r w:rsidR="00427B95" w:rsidRPr="00B67E63">
        <w:t>in case</w:t>
      </w:r>
      <w:r w:rsidRPr="00B67E63">
        <w:t xml:space="preserve"> the relevant report </w:t>
      </w:r>
      <w:r w:rsidR="00427B95" w:rsidRPr="00B67E63">
        <w:t>is not</w:t>
      </w:r>
      <w:r w:rsidRPr="00B67E63">
        <w:t xml:space="preserve"> submitted on time, the </w:t>
      </w:r>
      <w:r w:rsidR="00427B95" w:rsidRPr="00B67E63">
        <w:t>issue of the</w:t>
      </w:r>
      <w:r w:rsidRPr="00B67E63">
        <w:t xml:space="preserve"> </w:t>
      </w:r>
      <w:r w:rsidR="00427B95" w:rsidRPr="00B67E63">
        <w:rPr>
          <w:rFonts w:eastAsia="SimSun"/>
          <w:lang w:eastAsia="zh-CN"/>
        </w:rPr>
        <w:t>one</w:t>
      </w:r>
      <w:r w:rsidR="00427B95" w:rsidRPr="00B67E63">
        <w:t xml:space="preserve">-time grant/secondary grant </w:t>
      </w:r>
      <w:r w:rsidR="00E21B98" w:rsidRPr="00B67E63">
        <w:t xml:space="preserve">after </w:t>
      </w:r>
      <w:r w:rsidR="00E21B98" w:rsidRPr="00B67E63">
        <w:rPr>
          <w:rFonts w:eastAsia="Microsoft YaHei"/>
          <w:color w:val="333333"/>
          <w:shd w:val="clear" w:color="auto" w:fill="FFFFFF"/>
        </w:rPr>
        <w:t>checking and accepting</w:t>
      </w:r>
      <w:r w:rsidR="00E21B98" w:rsidRPr="00B67E63">
        <w:t xml:space="preserve"> </w:t>
      </w:r>
      <w:r w:rsidRPr="00B67E63">
        <w:t>will be cancelled.</w:t>
      </w:r>
    </w:p>
    <w:p w14:paraId="328FEB1A" w14:textId="6774EF10" w:rsidR="00EC6019" w:rsidRPr="00FF25D8" w:rsidRDefault="00EC6019" w:rsidP="00EC6019">
      <w:pPr>
        <w:numPr>
          <w:ilvl w:val="2"/>
          <w:numId w:val="9"/>
        </w:numPr>
        <w:ind w:left="567" w:right="-38" w:hanging="567"/>
        <w:jc w:val="both"/>
      </w:pPr>
      <w:r w:rsidRPr="00FF25D8">
        <w:t>申請實體未能依時遞交年度（倘有）／最終報告及退還餘款（倘有），將影響其日後的資助申請。</w:t>
      </w:r>
    </w:p>
    <w:p w14:paraId="74773162" w14:textId="22170C00" w:rsidR="00F03F16" w:rsidRDefault="006B2F93" w:rsidP="00F03F16">
      <w:pPr>
        <w:ind w:left="567" w:right="-38"/>
        <w:jc w:val="both"/>
      </w:pPr>
      <w:r>
        <w:t>In case t</w:t>
      </w:r>
      <w:r w:rsidR="00F03F16" w:rsidRPr="00F03F16">
        <w:t>he appl</w:t>
      </w:r>
      <w:r>
        <w:t>ying</w:t>
      </w:r>
      <w:r w:rsidR="00F03F16" w:rsidRPr="00F03F16">
        <w:t xml:space="preserve"> entity</w:t>
      </w:r>
      <w:r>
        <w:t xml:space="preserve"> fails</w:t>
      </w:r>
      <w:r w:rsidR="00F03F16" w:rsidRPr="00F03F16">
        <w:t xml:space="preserve"> to submit the annual (if any)/final report and refund the balance (if any) on time</w:t>
      </w:r>
      <w:r>
        <w:t>,</w:t>
      </w:r>
      <w:r w:rsidR="00F03F16" w:rsidRPr="00F03F16">
        <w:t xml:space="preserve"> its future funding application</w:t>
      </w:r>
      <w:r>
        <w:t xml:space="preserve"> may be </w:t>
      </w:r>
      <w:r w:rsidRPr="00F03F16">
        <w:t>affect</w:t>
      </w:r>
      <w:r>
        <w:t>ed</w:t>
      </w:r>
      <w:r w:rsidR="00F03F16" w:rsidRPr="00F03F16">
        <w:t>.</w:t>
      </w:r>
    </w:p>
    <w:p w14:paraId="32D596CD" w14:textId="67A9B44F" w:rsidR="009F75FC" w:rsidRPr="00FF25D8" w:rsidRDefault="009F75FC" w:rsidP="005A22C0">
      <w:pPr>
        <w:numPr>
          <w:ilvl w:val="2"/>
          <w:numId w:val="9"/>
        </w:numPr>
        <w:ind w:left="567" w:right="-38" w:hanging="567"/>
        <w:jc w:val="both"/>
      </w:pPr>
      <w:r w:rsidRPr="00FF25D8">
        <w:t>跨年度項目須在每滿</w:t>
      </w:r>
      <w:proofErr w:type="gramStart"/>
      <w:r w:rsidRPr="00FF25D8">
        <w:t>一</w:t>
      </w:r>
      <w:proofErr w:type="gramEnd"/>
      <w:r w:rsidRPr="00FF25D8">
        <w:t>年後的三十日內向科學技術發展基金提交年度報告。</w:t>
      </w:r>
    </w:p>
    <w:p w14:paraId="4F2921DF" w14:textId="6615C52B" w:rsidR="00F03F16" w:rsidRDefault="00F4563F" w:rsidP="00F03F16">
      <w:pPr>
        <w:ind w:left="567" w:right="-38"/>
        <w:jc w:val="both"/>
      </w:pPr>
      <w:r>
        <w:t>For a year-over</w:t>
      </w:r>
      <w:r w:rsidR="005A2A4B">
        <w:t>-year</w:t>
      </w:r>
      <w:r w:rsidR="00F03F16" w:rsidRPr="00F03F16">
        <w:t xml:space="preserve"> project</w:t>
      </w:r>
      <w:r w:rsidR="005A2A4B">
        <w:t>,</w:t>
      </w:r>
      <w:r w:rsidR="00F03F16" w:rsidRPr="00F03F16">
        <w:t xml:space="preserve"> an annual report</w:t>
      </w:r>
      <w:r w:rsidR="005A2A4B">
        <w:t xml:space="preserve"> must be submitted</w:t>
      </w:r>
      <w:r w:rsidR="00F03F16" w:rsidRPr="00F03F16">
        <w:t xml:space="preserve"> to the Science and Technology Development Fund within 30 days after each full year.</w:t>
      </w:r>
    </w:p>
    <w:p w14:paraId="70947213" w14:textId="7A66A732" w:rsidR="009F75FC" w:rsidRPr="00FF25D8" w:rsidRDefault="009F75FC" w:rsidP="005A22C0">
      <w:pPr>
        <w:numPr>
          <w:ilvl w:val="2"/>
          <w:numId w:val="9"/>
        </w:numPr>
        <w:ind w:left="567" w:right="-38" w:hanging="567"/>
        <w:jc w:val="both"/>
      </w:pPr>
      <w:r w:rsidRPr="00FF25D8">
        <w:lastRenderedPageBreak/>
        <w:t>所有經費開支須實報實銷，包括申請實體負責人簽名及</w:t>
      </w:r>
      <w:r w:rsidR="00DA19A6" w:rsidRPr="00FF25D8">
        <w:t>申請實體</w:t>
      </w:r>
      <w:r w:rsidRPr="00FF25D8">
        <w:t>蓋印之教師（導師）津貼之簽收單據。</w:t>
      </w:r>
    </w:p>
    <w:p w14:paraId="7B562D75" w14:textId="29C05360" w:rsidR="00F03F16" w:rsidRPr="0081742E" w:rsidRDefault="00F03F16" w:rsidP="00F03F16">
      <w:pPr>
        <w:ind w:left="567" w:right="-38"/>
        <w:jc w:val="both"/>
      </w:pPr>
      <w:r w:rsidRPr="00706698">
        <w:t xml:space="preserve">All </w:t>
      </w:r>
      <w:r w:rsidR="00706698" w:rsidRPr="00706698">
        <w:rPr>
          <w:rFonts w:eastAsia="SimSun"/>
          <w:lang w:eastAsia="zh-CN"/>
        </w:rPr>
        <w:t>the</w:t>
      </w:r>
      <w:r w:rsidR="00706698" w:rsidRPr="00706698">
        <w:t xml:space="preserve"> </w:t>
      </w:r>
      <w:r w:rsidRPr="00706698">
        <w:t xml:space="preserve">expenditures </w:t>
      </w:r>
      <w:r w:rsidRPr="0081742E">
        <w:t xml:space="preserve">must be </w:t>
      </w:r>
      <w:r w:rsidR="0081742E" w:rsidRPr="0081742E">
        <w:rPr>
          <w:color w:val="434343"/>
          <w:shd w:val="clear" w:color="auto" w:fill="FCFCFE"/>
        </w:rPr>
        <w:t xml:space="preserve">reimbursed </w:t>
      </w:r>
      <w:r w:rsidR="00D858D7">
        <w:rPr>
          <w:color w:val="434343"/>
          <w:shd w:val="clear" w:color="auto" w:fill="FCFCFE"/>
        </w:rPr>
        <w:t>in accordance with</w:t>
      </w:r>
      <w:r w:rsidR="00190B9E">
        <w:rPr>
          <w:color w:val="434343"/>
          <w:shd w:val="clear" w:color="auto" w:fill="FCFCFE"/>
        </w:rPr>
        <w:t xml:space="preserve"> the</w:t>
      </w:r>
      <w:r w:rsidR="0081742E" w:rsidRPr="0081742E">
        <w:rPr>
          <w:color w:val="434343"/>
          <w:shd w:val="clear" w:color="auto" w:fill="FCFCFE"/>
        </w:rPr>
        <w:t xml:space="preserve"> actual expenses</w:t>
      </w:r>
      <w:r w:rsidRPr="0081742E">
        <w:t xml:space="preserve">, including the </w:t>
      </w:r>
      <w:r w:rsidR="00B932DD" w:rsidRPr="0081742E">
        <w:t>teacher</w:t>
      </w:r>
      <w:r w:rsidR="00B932DD">
        <w:t>s’</w:t>
      </w:r>
      <w:r w:rsidR="00B932DD" w:rsidRPr="0081742E">
        <w:t xml:space="preserve"> (mentor</w:t>
      </w:r>
      <w:r w:rsidR="00B932DD">
        <w:t>s’</w:t>
      </w:r>
      <w:r w:rsidR="00B932DD" w:rsidRPr="0081742E">
        <w:t>) allowance</w:t>
      </w:r>
      <w:r w:rsidR="00B932DD">
        <w:t xml:space="preserve"> receipts </w:t>
      </w:r>
      <w:r w:rsidRPr="0081742E">
        <w:t>sign</w:t>
      </w:r>
      <w:r w:rsidR="00B932DD">
        <w:t>ed by</w:t>
      </w:r>
      <w:r w:rsidRPr="0081742E">
        <w:t xml:space="preserve"> the person in charge of the appl</w:t>
      </w:r>
      <w:r w:rsidR="00B932DD">
        <w:t>ying</w:t>
      </w:r>
      <w:r w:rsidRPr="0081742E">
        <w:t xml:space="preserve"> entity and stamped </w:t>
      </w:r>
      <w:r w:rsidR="00FF2E3D">
        <w:t>with the seal of the</w:t>
      </w:r>
      <w:r w:rsidR="00B932DD">
        <w:t xml:space="preserve"> applying</w:t>
      </w:r>
      <w:r w:rsidRPr="0081742E">
        <w:t xml:space="preserve"> entity.</w:t>
      </w:r>
    </w:p>
    <w:p w14:paraId="09E93519" w14:textId="77F7DFEB" w:rsidR="009F75FC" w:rsidRPr="00FF25D8" w:rsidRDefault="009F75FC" w:rsidP="005A22C0">
      <w:pPr>
        <w:numPr>
          <w:ilvl w:val="2"/>
          <w:numId w:val="9"/>
        </w:numPr>
        <w:ind w:left="567" w:right="-38" w:hanging="567"/>
        <w:jc w:val="both"/>
      </w:pPr>
      <w:r w:rsidRPr="00FF25D8">
        <w:t>項目進行過程中如有教學內容、教師／導師、項目延期等調整，必須先向本基金提出申請，並獲批准後方得進行有關修改，否則本基金不予報銷有關費用。</w:t>
      </w:r>
    </w:p>
    <w:p w14:paraId="3CA6ACF1" w14:textId="11C064C4" w:rsidR="00F03F16" w:rsidRDefault="004108E2" w:rsidP="00F03F16">
      <w:pPr>
        <w:ind w:left="567" w:right="-38"/>
        <w:jc w:val="both"/>
      </w:pPr>
      <w:r>
        <w:t>When the project is being implemented, in case</w:t>
      </w:r>
      <w:r w:rsidR="00F03F16" w:rsidRPr="00F03F16">
        <w:t xml:space="preserve"> </w:t>
      </w:r>
      <w:r w:rsidR="00717482">
        <w:t xml:space="preserve">of any adjustment of </w:t>
      </w:r>
      <w:r w:rsidR="00F03F16" w:rsidRPr="00F03F16">
        <w:t>teaching content</w:t>
      </w:r>
      <w:r>
        <w:t>s</w:t>
      </w:r>
      <w:r w:rsidR="00F03F16" w:rsidRPr="00F03F16">
        <w:t xml:space="preserve">, teacher/mentor, project extension, etc., an application must be submitted to </w:t>
      </w:r>
      <w:r w:rsidR="00717482">
        <w:t xml:space="preserve">and approved by </w:t>
      </w:r>
      <w:r w:rsidR="00F03F16" w:rsidRPr="00F03F16">
        <w:t xml:space="preserve">the </w:t>
      </w:r>
      <w:r w:rsidR="00717482">
        <w:t>F</w:t>
      </w:r>
      <w:r w:rsidR="00F03F16" w:rsidRPr="00F03F16">
        <w:t xml:space="preserve">und </w:t>
      </w:r>
      <w:r w:rsidR="00717482">
        <w:t xml:space="preserve">in advance before such adjustment is </w:t>
      </w:r>
      <w:r w:rsidR="000279AF">
        <w:t>carried out</w:t>
      </w:r>
      <w:r w:rsidR="00717482">
        <w:t>.</w:t>
      </w:r>
      <w:r w:rsidR="00F03F16" w:rsidRPr="00F03F16">
        <w:t xml:space="preserve"> Otherwise, the </w:t>
      </w:r>
      <w:r w:rsidR="00717482">
        <w:t>F</w:t>
      </w:r>
      <w:r w:rsidR="00F03F16" w:rsidRPr="00F03F16">
        <w:t>und will not reimburse the related expenses.</w:t>
      </w:r>
    </w:p>
    <w:p w14:paraId="2B801F9C" w14:textId="0782B6AD" w:rsidR="001746F9" w:rsidRPr="00FF25D8" w:rsidRDefault="001746F9" w:rsidP="005A22C0">
      <w:pPr>
        <w:numPr>
          <w:ilvl w:val="2"/>
          <w:numId w:val="9"/>
        </w:numPr>
        <w:ind w:left="567" w:right="-38" w:hanging="567"/>
        <w:jc w:val="both"/>
      </w:pPr>
      <w:r w:rsidRPr="00FF25D8">
        <w:t>申請實體須於任何公開活動或成果展示中明確表示，項目由澳門特別行政區科學技術發展基金資助。</w:t>
      </w:r>
    </w:p>
    <w:p w14:paraId="36AA70CC" w14:textId="3662BEF4" w:rsidR="00F03F16" w:rsidRDefault="00F03F16" w:rsidP="00F03F16">
      <w:pPr>
        <w:ind w:left="567" w:right="-38"/>
        <w:jc w:val="both"/>
      </w:pPr>
      <w:r w:rsidRPr="00F03F16">
        <w:t>The appl</w:t>
      </w:r>
      <w:r w:rsidR="00D52AC8">
        <w:t>ying</w:t>
      </w:r>
      <w:r w:rsidRPr="00F03F16">
        <w:t xml:space="preserve"> entity shall make it clear in any public event or result display that the project is funded by the Science and Technology Development Fund of the Macao Special Administrative Region.</w:t>
      </w:r>
    </w:p>
    <w:p w14:paraId="6A32F36A" w14:textId="0D0FEAAC" w:rsidR="001746F9" w:rsidRPr="00525F7F" w:rsidRDefault="001746F9" w:rsidP="005A22C0">
      <w:pPr>
        <w:numPr>
          <w:ilvl w:val="2"/>
          <w:numId w:val="9"/>
        </w:numPr>
        <w:ind w:left="567" w:right="-38" w:hanging="567"/>
        <w:jc w:val="both"/>
      </w:pPr>
      <w:r w:rsidRPr="00525F7F">
        <w:t>資助購置之設備（倘有）歸申請實體所有，但須明確標</w:t>
      </w:r>
      <w:proofErr w:type="gramStart"/>
      <w:r w:rsidRPr="00525F7F">
        <w:t>註</w:t>
      </w:r>
      <w:proofErr w:type="gramEnd"/>
      <w:r w:rsidRPr="00525F7F">
        <w:t>由澳門特別行政區科學技術發展基金資助。</w:t>
      </w:r>
    </w:p>
    <w:p w14:paraId="52EB2C41" w14:textId="21E421D4" w:rsidR="00F03F16" w:rsidRPr="00525F7F" w:rsidRDefault="00F03F16" w:rsidP="00F03F16">
      <w:pPr>
        <w:ind w:left="567" w:right="-38"/>
        <w:jc w:val="both"/>
      </w:pPr>
      <w:r w:rsidRPr="00525F7F">
        <w:t>Subsidized purchases of equipment (if any) shall be owned by the appl</w:t>
      </w:r>
      <w:r w:rsidR="0041261F" w:rsidRPr="00525F7F">
        <w:t>ying</w:t>
      </w:r>
      <w:r w:rsidRPr="00525F7F">
        <w:t xml:space="preserve"> entity, </w:t>
      </w:r>
      <w:r w:rsidR="0041261F" w:rsidRPr="00525F7F">
        <w:t>but</w:t>
      </w:r>
      <w:r w:rsidRPr="00525F7F">
        <w:t xml:space="preserve"> </w:t>
      </w:r>
      <w:r w:rsidR="0041261F" w:rsidRPr="00525F7F">
        <w:t>such equipment</w:t>
      </w:r>
      <w:r w:rsidRPr="00525F7F">
        <w:t xml:space="preserve"> </w:t>
      </w:r>
      <w:r w:rsidR="0041261F" w:rsidRPr="00525F7F">
        <w:t>shall be</w:t>
      </w:r>
      <w:r w:rsidRPr="00525F7F">
        <w:t xml:space="preserve"> clearly marked </w:t>
      </w:r>
      <w:r w:rsidR="0041261F" w:rsidRPr="00525F7F">
        <w:t xml:space="preserve">that the purchase is funded </w:t>
      </w:r>
      <w:r w:rsidRPr="00525F7F">
        <w:t>by the Science and Technology Development Fund of the Macao Special Administrative Region.</w:t>
      </w:r>
    </w:p>
    <w:p w14:paraId="4A1996C6" w14:textId="0DA90BA3" w:rsidR="00133934" w:rsidRDefault="00133934" w:rsidP="005A22C0">
      <w:pPr>
        <w:numPr>
          <w:ilvl w:val="2"/>
          <w:numId w:val="9"/>
        </w:numPr>
        <w:ind w:left="567" w:right="-38" w:hanging="567"/>
        <w:jc w:val="both"/>
      </w:pPr>
      <w:r w:rsidRPr="00FF25D8">
        <w:t>申請實體須確保資助購置之設備在項目完成後得到持續的運用。</w:t>
      </w:r>
    </w:p>
    <w:p w14:paraId="29301B6C" w14:textId="7E7CF3A2" w:rsidR="00F03F16" w:rsidRPr="00FF25D8" w:rsidRDefault="00EE7160" w:rsidP="00F03F16">
      <w:pPr>
        <w:ind w:left="567" w:right="-38"/>
        <w:jc w:val="both"/>
      </w:pPr>
      <w:r w:rsidRPr="00EE7160">
        <w:t>The appl</w:t>
      </w:r>
      <w:r w:rsidR="00F36836">
        <w:t>ying</w:t>
      </w:r>
      <w:r w:rsidRPr="00EE7160">
        <w:t xml:space="preserve"> entity must ensure that the equipment purchased </w:t>
      </w:r>
      <w:r w:rsidR="00517A2F">
        <w:t>with subsidies</w:t>
      </w:r>
      <w:r w:rsidRPr="00EE7160">
        <w:t xml:space="preserve"> is continuously used after the completion of the project.</w:t>
      </w:r>
    </w:p>
    <w:p w14:paraId="52A6ACAA" w14:textId="77777777" w:rsidR="009F75FC" w:rsidRPr="00FF25D8" w:rsidRDefault="009F75FC" w:rsidP="005A22C0">
      <w:pPr>
        <w:numPr>
          <w:ilvl w:val="2"/>
          <w:numId w:val="9"/>
        </w:numPr>
        <w:ind w:left="567" w:right="-38" w:hanging="567"/>
        <w:jc w:val="both"/>
      </w:pPr>
      <w:r w:rsidRPr="00FF25D8">
        <w:t>申請實體可因應實際情況調整購置同類型之機器及設備、消耗性材料以及參考書及資料，有關調整請參閱本基金網站之相關規定。</w:t>
      </w:r>
    </w:p>
    <w:p w14:paraId="26358C6C" w14:textId="1A62F405" w:rsidR="00EE7160" w:rsidRDefault="00EE7160" w:rsidP="00EE7160">
      <w:pPr>
        <w:ind w:left="567" w:right="-38"/>
        <w:jc w:val="both"/>
      </w:pPr>
      <w:r w:rsidRPr="00EE7160">
        <w:t>The appl</w:t>
      </w:r>
      <w:r w:rsidR="002A1A81">
        <w:t>ying</w:t>
      </w:r>
      <w:r w:rsidRPr="00EE7160">
        <w:t xml:space="preserve"> entity may adjust the purchase of the same types of machines and equipment, consumable materials</w:t>
      </w:r>
      <w:r w:rsidR="001F160A">
        <w:t>,</w:t>
      </w:r>
      <w:r w:rsidRPr="00EE7160">
        <w:t xml:space="preserve"> reference books and</w:t>
      </w:r>
      <w:r w:rsidR="000F2FBC">
        <w:t xml:space="preserve"> </w:t>
      </w:r>
      <w:r w:rsidR="000F2FBC" w:rsidRPr="00EE7160">
        <w:t>reference</w:t>
      </w:r>
      <w:r w:rsidRPr="00EE7160">
        <w:t xml:space="preserve"> materials in accordance with the actual situation. For </w:t>
      </w:r>
      <w:r w:rsidR="007F45B1">
        <w:t>the rel</w:t>
      </w:r>
      <w:r w:rsidR="00297EC2">
        <w:t>evant</w:t>
      </w:r>
      <w:r w:rsidR="007F45B1">
        <w:t xml:space="preserve"> </w:t>
      </w:r>
      <w:r w:rsidRPr="00EE7160">
        <w:t>adjustments, please refer to the rel</w:t>
      </w:r>
      <w:r w:rsidR="00297EC2">
        <w:t>ated</w:t>
      </w:r>
      <w:r w:rsidRPr="00EE7160">
        <w:t xml:space="preserve"> provisions o</w:t>
      </w:r>
      <w:r w:rsidR="002A1A81">
        <w:t>n</w:t>
      </w:r>
      <w:r w:rsidRPr="00EE7160">
        <w:t xml:space="preserve"> the Fund's website.</w:t>
      </w:r>
    </w:p>
    <w:p w14:paraId="4B1797FE" w14:textId="31E7D726" w:rsidR="00BF43EC" w:rsidRPr="00FF25D8" w:rsidRDefault="00BF43EC" w:rsidP="005A22C0">
      <w:pPr>
        <w:numPr>
          <w:ilvl w:val="2"/>
          <w:numId w:val="9"/>
        </w:numPr>
        <w:ind w:left="567" w:right="-38" w:hanging="567"/>
        <w:jc w:val="both"/>
      </w:pPr>
      <w:r w:rsidRPr="00FF25D8">
        <w:t>申請實體於提交最終報告時，須遞交由學生本人簽署的學生出席表，有關</w:t>
      </w:r>
      <w:proofErr w:type="gramStart"/>
      <w:r w:rsidRPr="00FF25D8">
        <w:lastRenderedPageBreak/>
        <w:t>出席表須有</w:t>
      </w:r>
      <w:proofErr w:type="gramEnd"/>
      <w:r w:rsidRPr="00FF25D8">
        <w:t>項目負責人簽名及蓋上申請實體印章。</w:t>
      </w:r>
    </w:p>
    <w:p w14:paraId="3873C70A" w14:textId="2F6E4B80" w:rsidR="00EE7160" w:rsidRDefault="00EE7160" w:rsidP="00EE7160">
      <w:pPr>
        <w:ind w:left="567" w:right="-38"/>
        <w:jc w:val="both"/>
      </w:pPr>
      <w:r w:rsidRPr="00EE7160">
        <w:t>When submitting the final report, the appl</w:t>
      </w:r>
      <w:r w:rsidR="00536D66">
        <w:t>ying</w:t>
      </w:r>
      <w:r w:rsidRPr="00EE7160">
        <w:t xml:space="preserve"> entity must submit the </w:t>
      </w:r>
      <w:r w:rsidR="00EA3C2B">
        <w:t>S</w:t>
      </w:r>
      <w:r w:rsidRPr="00EE7160">
        <w:t xml:space="preserve">tudent </w:t>
      </w:r>
      <w:r w:rsidR="00851C9D">
        <w:t>A</w:t>
      </w:r>
      <w:r w:rsidRPr="00EE7160">
        <w:t xml:space="preserve">ttendance </w:t>
      </w:r>
      <w:r w:rsidR="00851C9D">
        <w:t>F</w:t>
      </w:r>
      <w:r w:rsidRPr="00EE7160">
        <w:t>orm signed by the student</w:t>
      </w:r>
      <w:r w:rsidR="00851C9D">
        <w:t>s</w:t>
      </w:r>
      <w:r w:rsidRPr="00EE7160">
        <w:t xml:space="preserve"> </w:t>
      </w:r>
      <w:r w:rsidR="00851C9D">
        <w:t>personally</w:t>
      </w:r>
      <w:r w:rsidRPr="00EE7160">
        <w:t xml:space="preserve">. The </w:t>
      </w:r>
      <w:r w:rsidR="00851C9D">
        <w:t>A</w:t>
      </w:r>
      <w:r w:rsidRPr="00EE7160">
        <w:t xml:space="preserve">ttendance </w:t>
      </w:r>
      <w:r w:rsidR="00851C9D">
        <w:t>F</w:t>
      </w:r>
      <w:r w:rsidRPr="00EE7160">
        <w:t>orm must be signed by the project leader and stamped with the seal of the appl</w:t>
      </w:r>
      <w:r w:rsidR="00851C9D">
        <w:t>ying</w:t>
      </w:r>
      <w:r w:rsidRPr="00EE7160">
        <w:t xml:space="preserve"> entity.</w:t>
      </w:r>
    </w:p>
    <w:p w14:paraId="75E160B6" w14:textId="5414AE69" w:rsidR="00BF43EC" w:rsidRPr="003F035C" w:rsidRDefault="00BF43EC" w:rsidP="005A22C0">
      <w:pPr>
        <w:numPr>
          <w:ilvl w:val="2"/>
          <w:numId w:val="9"/>
        </w:numPr>
        <w:ind w:left="567" w:right="-38" w:hanging="567"/>
        <w:jc w:val="both"/>
      </w:pPr>
      <w:r w:rsidRPr="003F035C">
        <w:t>申請實體於提交最終報告時，須依資助通知書內所列資助開支內容，編排及歸納有關開支及單據供本基金查核。</w:t>
      </w:r>
    </w:p>
    <w:p w14:paraId="4CEFBF74" w14:textId="61A67D21" w:rsidR="00EE7160" w:rsidRPr="003F035C" w:rsidRDefault="00EE7160" w:rsidP="00EE7160">
      <w:pPr>
        <w:ind w:left="567" w:right="-38"/>
        <w:jc w:val="both"/>
      </w:pPr>
      <w:r w:rsidRPr="003F035C">
        <w:t>When submitting the final report, the appl</w:t>
      </w:r>
      <w:r w:rsidR="00E35CE0" w:rsidRPr="003F035C">
        <w:t>ying</w:t>
      </w:r>
      <w:r w:rsidRPr="003F035C">
        <w:t xml:space="preserve"> entity shall arrange and sum up </w:t>
      </w:r>
      <w:r w:rsidR="00E35CE0" w:rsidRPr="003F035C">
        <w:t xml:space="preserve">the </w:t>
      </w:r>
      <w:r w:rsidRPr="003F035C">
        <w:t xml:space="preserve">relevant expenses and </w:t>
      </w:r>
      <w:r w:rsidR="00620F36">
        <w:t xml:space="preserve">the </w:t>
      </w:r>
      <w:r w:rsidR="00893FA3" w:rsidRPr="003F035C">
        <w:t xml:space="preserve">supporting </w:t>
      </w:r>
      <w:r w:rsidRPr="003F035C">
        <w:t>documents</w:t>
      </w:r>
      <w:r w:rsidR="00620F36" w:rsidRPr="003F035C">
        <w:t xml:space="preserve">, </w:t>
      </w:r>
      <w:r w:rsidR="00620F36">
        <w:t xml:space="preserve">in </w:t>
      </w:r>
      <w:r w:rsidR="00620F36" w:rsidRPr="003F035C">
        <w:t>accord</w:t>
      </w:r>
      <w:r w:rsidR="00620F36">
        <w:t>ance with</w:t>
      </w:r>
      <w:r w:rsidR="00620F36" w:rsidRPr="003F035C">
        <w:t xml:space="preserve"> the contents of the subsidized expenses listed in the Notice of Subsidy,</w:t>
      </w:r>
      <w:r w:rsidRPr="003F035C">
        <w:t xml:space="preserve"> for the Fund to check.</w:t>
      </w:r>
    </w:p>
    <w:p w14:paraId="5F3AD284" w14:textId="259E820C" w:rsidR="009F75FC" w:rsidRPr="002B47AB" w:rsidRDefault="009F75FC" w:rsidP="005A22C0">
      <w:pPr>
        <w:numPr>
          <w:ilvl w:val="2"/>
          <w:numId w:val="9"/>
        </w:numPr>
        <w:ind w:left="567" w:right="-38" w:hanging="567"/>
        <w:jc w:val="both"/>
      </w:pPr>
      <w:r w:rsidRPr="002B47AB">
        <w:t>項目參與學生人數必須達計劃內預期之人數，如學生人數不足必須向本基金提前申報。</w:t>
      </w:r>
    </w:p>
    <w:p w14:paraId="0AAF3916" w14:textId="75B48624" w:rsidR="00EE7160" w:rsidRPr="002B47AB" w:rsidRDefault="00EE7160" w:rsidP="00EE7160">
      <w:pPr>
        <w:ind w:left="567" w:right="-38"/>
        <w:jc w:val="both"/>
      </w:pPr>
      <w:r w:rsidRPr="002B47AB">
        <w:t xml:space="preserve">The number of students participating in the project must reach the number </w:t>
      </w:r>
      <w:r w:rsidR="000A2B5A" w:rsidRPr="002B47AB">
        <w:t>anticipated</w:t>
      </w:r>
      <w:r w:rsidRPr="002B47AB">
        <w:t xml:space="preserve"> in the </w:t>
      </w:r>
      <w:r w:rsidR="004F5B26" w:rsidRPr="002B47AB">
        <w:t>P</w:t>
      </w:r>
      <w:r w:rsidRPr="002B47AB">
        <w:t xml:space="preserve">lan. </w:t>
      </w:r>
      <w:r w:rsidR="00696E8F" w:rsidRPr="002B47AB">
        <w:t>In case</w:t>
      </w:r>
      <w:r w:rsidRPr="002B47AB">
        <w:t xml:space="preserve"> the number of students is insufficient, the </w:t>
      </w:r>
      <w:r w:rsidR="000A2B5A" w:rsidRPr="002B47AB">
        <w:t>applying entity must report to the F</w:t>
      </w:r>
      <w:r w:rsidRPr="002B47AB">
        <w:t>und in advance.</w:t>
      </w:r>
    </w:p>
    <w:p w14:paraId="6C3E097E" w14:textId="199A09D4" w:rsidR="009F75FC" w:rsidRPr="00B35B07" w:rsidRDefault="009F75FC" w:rsidP="005A22C0">
      <w:pPr>
        <w:numPr>
          <w:ilvl w:val="2"/>
          <w:numId w:val="9"/>
        </w:numPr>
        <w:ind w:left="567" w:right="-38" w:hanging="567"/>
        <w:jc w:val="both"/>
      </w:pPr>
      <w:r w:rsidRPr="00B35B07">
        <w:t>倘若課堂的師生比例低於</w:t>
      </w:r>
      <w:r w:rsidRPr="00B35B07">
        <w:t>1</w:t>
      </w:r>
      <w:r w:rsidRPr="00B35B07">
        <w:t>比</w:t>
      </w:r>
      <w:r w:rsidRPr="00B35B07">
        <w:t>5</w:t>
      </w:r>
      <w:r w:rsidRPr="00B35B07">
        <w:t>，本基金將全額扣除該堂的教師（導師）津貼。</w:t>
      </w:r>
    </w:p>
    <w:p w14:paraId="5A708140" w14:textId="22B52EE6" w:rsidR="00F021CF" w:rsidRPr="00B35B07" w:rsidRDefault="00F021CF" w:rsidP="00F021CF">
      <w:pPr>
        <w:ind w:left="567" w:right="-38"/>
        <w:jc w:val="both"/>
      </w:pPr>
      <w:r w:rsidRPr="00B35B07">
        <w:t>If the teacher-student ratio in the classroom is lower than 1 to 5, the Fund will fully deduct the teacher’s (mentor’s) allowance for the corresponding period.</w:t>
      </w:r>
    </w:p>
    <w:p w14:paraId="22FF2900" w14:textId="1BD4F39D" w:rsidR="009F75FC" w:rsidRPr="00D83A38" w:rsidRDefault="00B35B07" w:rsidP="005A22C0">
      <w:pPr>
        <w:numPr>
          <w:ilvl w:val="2"/>
          <w:numId w:val="9"/>
        </w:numPr>
        <w:ind w:left="567" w:right="-38" w:hanging="567"/>
        <w:jc w:val="both"/>
      </w:pPr>
      <w:r w:rsidRPr="00D83A38">
        <w:t>倘若課堂的學生出席人數只有預期人數一半或以下，本基金將按照出席百</w:t>
      </w:r>
      <w:r w:rsidR="009F75FC" w:rsidRPr="00D83A38">
        <w:t>分比扣減該堂課的教師（導師）津貼。</w:t>
      </w:r>
    </w:p>
    <w:p w14:paraId="209FC048" w14:textId="6F206FFB" w:rsidR="00EE7160" w:rsidRPr="00D83A38" w:rsidRDefault="00EE7160" w:rsidP="00EE7160">
      <w:pPr>
        <w:ind w:left="567" w:right="-38"/>
        <w:jc w:val="both"/>
      </w:pPr>
      <w:r w:rsidRPr="00D83A38">
        <w:t xml:space="preserve">If the number of students attending the class is only half or less </w:t>
      </w:r>
      <w:r w:rsidR="00AE10E8" w:rsidRPr="00D83A38">
        <w:t xml:space="preserve">than half </w:t>
      </w:r>
      <w:r w:rsidRPr="00D83A38">
        <w:t xml:space="preserve">of the </w:t>
      </w:r>
      <w:r w:rsidR="00AE10E8" w:rsidRPr="00D83A38">
        <w:t>anticipated</w:t>
      </w:r>
      <w:r w:rsidRPr="00D83A38">
        <w:t xml:space="preserve"> number, the Fund will deduct the</w:t>
      </w:r>
      <w:r w:rsidR="00D83A38" w:rsidRPr="00D83A38">
        <w:t xml:space="preserve"> teacher’s (mentor’s)</w:t>
      </w:r>
      <w:r w:rsidRPr="00D83A38">
        <w:t xml:space="preserve"> allowance for the </w:t>
      </w:r>
      <w:r w:rsidR="00D83A38" w:rsidRPr="00D83A38">
        <w:t>corresponding period</w:t>
      </w:r>
      <w:r w:rsidRPr="00D83A38">
        <w:t xml:space="preserve"> according to the attendance percentage.</w:t>
      </w:r>
    </w:p>
    <w:p w14:paraId="61210E2B" w14:textId="6ABC87C9" w:rsidR="009F75FC" w:rsidRDefault="009F75FC" w:rsidP="005A22C0">
      <w:pPr>
        <w:numPr>
          <w:ilvl w:val="2"/>
          <w:numId w:val="9"/>
        </w:numPr>
        <w:ind w:left="567" w:right="-38" w:hanging="567"/>
        <w:jc w:val="both"/>
      </w:pPr>
      <w:r w:rsidRPr="00FF25D8">
        <w:t>申請實體須遵守本基金的《學校科普資助計劃章程》</w:t>
      </w:r>
      <w:r w:rsidR="00DA19A6" w:rsidRPr="00FF25D8">
        <w:rPr>
          <w:rFonts w:hint="eastAsia"/>
        </w:rPr>
        <w:t>及</w:t>
      </w:r>
      <w:r w:rsidR="00DA19A6" w:rsidRPr="00FF25D8">
        <w:t>《</w:t>
      </w:r>
      <w:r w:rsidR="00DA19A6" w:rsidRPr="00FF25D8">
        <w:rPr>
          <w:rFonts w:hint="eastAsia"/>
        </w:rPr>
        <w:t>社團／機構</w:t>
      </w:r>
      <w:r w:rsidR="00DA19A6" w:rsidRPr="00FF25D8">
        <w:t>科普資助計劃章程》</w:t>
      </w:r>
      <w:r w:rsidRPr="00FF25D8">
        <w:t>之其餘條款。</w:t>
      </w:r>
    </w:p>
    <w:p w14:paraId="5DB21564" w14:textId="5E9FD451" w:rsidR="00EE7160" w:rsidRPr="00AC233E" w:rsidRDefault="00EE7160" w:rsidP="00EE7160">
      <w:pPr>
        <w:ind w:left="567" w:right="-38"/>
        <w:jc w:val="both"/>
      </w:pPr>
      <w:r w:rsidRPr="00AC233E">
        <w:t>The appl</w:t>
      </w:r>
      <w:r w:rsidR="00AC233E" w:rsidRPr="00AC233E">
        <w:t>ying</w:t>
      </w:r>
      <w:r w:rsidRPr="00AC233E">
        <w:t xml:space="preserve"> entity is required to comply with the remaining provisions of the Fund's</w:t>
      </w:r>
      <w:r w:rsidR="00A04015">
        <w:rPr>
          <w:rFonts w:hint="eastAsia"/>
        </w:rPr>
        <w:t xml:space="preserve"> </w:t>
      </w:r>
      <w:r w:rsidR="00A04015">
        <w:t>“</w:t>
      </w:r>
      <w:r w:rsidR="00AC233E" w:rsidRPr="003B234D">
        <w:t>School Science Popularization Funding Scheme Regulations</w:t>
      </w:r>
      <w:r w:rsidR="00A04015" w:rsidRPr="003B234D">
        <w:t>”</w:t>
      </w:r>
      <w:r w:rsidR="00A04015">
        <w:rPr>
          <w:rFonts w:hint="eastAsia"/>
        </w:rPr>
        <w:t xml:space="preserve"> </w:t>
      </w:r>
      <w:r w:rsidR="00AC233E" w:rsidRPr="00AC233E">
        <w:t>and the</w:t>
      </w:r>
      <w:r w:rsidR="00A04015">
        <w:rPr>
          <w:rFonts w:hint="eastAsia"/>
        </w:rPr>
        <w:t xml:space="preserve"> </w:t>
      </w:r>
      <w:r w:rsidR="00A04015">
        <w:t>“</w:t>
      </w:r>
      <w:r w:rsidR="00AC233E" w:rsidRPr="003B234D">
        <w:t>Association/Organization Science Popularization Funding Scheme Regulations</w:t>
      </w:r>
      <w:proofErr w:type="gramStart"/>
      <w:r w:rsidR="00A04015">
        <w:t>”</w:t>
      </w:r>
      <w:r w:rsidR="00A04015">
        <w:rPr>
          <w:rFonts w:hint="eastAsia"/>
        </w:rPr>
        <w:t xml:space="preserve"> </w:t>
      </w:r>
      <w:r w:rsidRPr="00AC233E">
        <w:t>.</w:t>
      </w:r>
      <w:proofErr w:type="gramEnd"/>
    </w:p>
    <w:p w14:paraId="4C295FA9" w14:textId="77777777" w:rsidR="00364305" w:rsidRPr="00FF25D8" w:rsidRDefault="00364305"/>
    <w:p w14:paraId="441BC438" w14:textId="1FC5F4AB" w:rsidR="005558B4" w:rsidRPr="00FF25D8" w:rsidRDefault="005558B4" w:rsidP="00722AAB">
      <w:pPr>
        <w:tabs>
          <w:tab w:val="num" w:pos="1260"/>
        </w:tabs>
        <w:ind w:right="-306"/>
        <w:jc w:val="both"/>
      </w:pPr>
    </w:p>
    <w:sectPr w:rsidR="005558B4" w:rsidRPr="00FF25D8" w:rsidSect="00182C85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01C0E" w14:textId="77777777" w:rsidR="00DD4171" w:rsidRDefault="00DD4171" w:rsidP="00105C28">
      <w:r>
        <w:separator/>
      </w:r>
    </w:p>
  </w:endnote>
  <w:endnote w:type="continuationSeparator" w:id="0">
    <w:p w14:paraId="0BB32C16" w14:textId="77777777" w:rsidR="00DD4171" w:rsidRDefault="00DD4171" w:rsidP="0010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22680" w14:textId="77777777" w:rsidR="00105C28" w:rsidRDefault="00105C28" w:rsidP="00E5160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EFEE35" w14:textId="77777777" w:rsidR="00105C28" w:rsidRDefault="00105C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910FD" w14:textId="2E524B2C" w:rsidR="00105C28" w:rsidRDefault="00105C28" w:rsidP="00E5160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234D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 \* MERGEFORMAT </w:instrText>
    </w:r>
    <w:r>
      <w:rPr>
        <w:rStyle w:val="a6"/>
      </w:rPr>
      <w:fldChar w:fldCharType="separate"/>
    </w:r>
    <w:r w:rsidR="003B234D">
      <w:rPr>
        <w:rStyle w:val="a6"/>
        <w:noProof/>
      </w:rPr>
      <w:t>3</w:t>
    </w:r>
    <w:r>
      <w:rPr>
        <w:rStyle w:val="a6"/>
      </w:rPr>
      <w:fldChar w:fldCharType="end"/>
    </w:r>
  </w:p>
  <w:p w14:paraId="2C6E01D5" w14:textId="77777777" w:rsidR="00105C28" w:rsidRDefault="00105C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4C918" w14:textId="77777777" w:rsidR="00DD4171" w:rsidRDefault="00DD4171" w:rsidP="00105C28">
      <w:r>
        <w:separator/>
      </w:r>
    </w:p>
  </w:footnote>
  <w:footnote w:type="continuationSeparator" w:id="0">
    <w:p w14:paraId="0306EEBA" w14:textId="77777777" w:rsidR="00DD4171" w:rsidRDefault="00DD4171" w:rsidP="0010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0D3"/>
    <w:multiLevelType w:val="hybridMultilevel"/>
    <w:tmpl w:val="50EA7322"/>
    <w:lvl w:ilvl="0" w:tplc="B72A414A">
      <w:start w:val="1"/>
      <w:numFmt w:val="decimal"/>
      <w:lvlText w:val="1.%1."/>
      <w:lvlJc w:val="left"/>
      <w:pPr>
        <w:ind w:left="16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0F2368"/>
    <w:multiLevelType w:val="hybridMultilevel"/>
    <w:tmpl w:val="EA8C9214"/>
    <w:lvl w:ilvl="0" w:tplc="AF307994">
      <w:start w:val="1"/>
      <w:numFmt w:val="decimal"/>
      <w:lvlText w:val="%1.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>
    <w:nsid w:val="1D894ED6"/>
    <w:multiLevelType w:val="hybridMultilevel"/>
    <w:tmpl w:val="58D42302"/>
    <w:lvl w:ilvl="0" w:tplc="61FC8BA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</w:rPr>
    </w:lvl>
    <w:lvl w:ilvl="1" w:tplc="521A3540">
      <w:numFmt w:val="none"/>
      <w:lvlText w:val=""/>
      <w:lvlJc w:val="left"/>
      <w:pPr>
        <w:tabs>
          <w:tab w:val="num" w:pos="360"/>
        </w:tabs>
      </w:pPr>
    </w:lvl>
    <w:lvl w:ilvl="2" w:tplc="5988180A">
      <w:numFmt w:val="none"/>
      <w:lvlText w:val=""/>
      <w:lvlJc w:val="left"/>
      <w:pPr>
        <w:tabs>
          <w:tab w:val="num" w:pos="360"/>
        </w:tabs>
      </w:pPr>
    </w:lvl>
    <w:lvl w:ilvl="3" w:tplc="81588A16">
      <w:numFmt w:val="none"/>
      <w:lvlText w:val=""/>
      <w:lvlJc w:val="left"/>
      <w:pPr>
        <w:tabs>
          <w:tab w:val="num" w:pos="360"/>
        </w:tabs>
      </w:pPr>
    </w:lvl>
    <w:lvl w:ilvl="4" w:tplc="0EE25D12">
      <w:numFmt w:val="none"/>
      <w:lvlText w:val=""/>
      <w:lvlJc w:val="left"/>
      <w:pPr>
        <w:tabs>
          <w:tab w:val="num" w:pos="360"/>
        </w:tabs>
      </w:pPr>
    </w:lvl>
    <w:lvl w:ilvl="5" w:tplc="0EBEC9F4">
      <w:numFmt w:val="none"/>
      <w:lvlText w:val=""/>
      <w:lvlJc w:val="left"/>
      <w:pPr>
        <w:tabs>
          <w:tab w:val="num" w:pos="360"/>
        </w:tabs>
      </w:pPr>
    </w:lvl>
    <w:lvl w:ilvl="6" w:tplc="1416F1D6">
      <w:numFmt w:val="none"/>
      <w:lvlText w:val=""/>
      <w:lvlJc w:val="left"/>
      <w:pPr>
        <w:tabs>
          <w:tab w:val="num" w:pos="360"/>
        </w:tabs>
      </w:pPr>
    </w:lvl>
    <w:lvl w:ilvl="7" w:tplc="5DF27740">
      <w:numFmt w:val="none"/>
      <w:lvlText w:val=""/>
      <w:lvlJc w:val="left"/>
      <w:pPr>
        <w:tabs>
          <w:tab w:val="num" w:pos="360"/>
        </w:tabs>
      </w:pPr>
    </w:lvl>
    <w:lvl w:ilvl="8" w:tplc="3432EE5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373F39"/>
    <w:multiLevelType w:val="hybridMultilevel"/>
    <w:tmpl w:val="3AF40F24"/>
    <w:lvl w:ilvl="0" w:tplc="AF307994">
      <w:start w:val="1"/>
      <w:numFmt w:val="decimal"/>
      <w:lvlText w:val="%1."/>
      <w:lvlJc w:val="left"/>
      <w:pPr>
        <w:ind w:left="1380" w:hanging="480"/>
      </w:pPr>
      <w:rPr>
        <w:rFonts w:hint="eastAsia"/>
        <w:lang w:val="en-US"/>
      </w:rPr>
    </w:lvl>
    <w:lvl w:ilvl="1" w:tplc="F746C856">
      <w:start w:val="1"/>
      <w:numFmt w:val="decimal"/>
      <w:lvlText w:val="%2."/>
      <w:lvlJc w:val="left"/>
      <w:pPr>
        <w:tabs>
          <w:tab w:val="num" w:pos="1138"/>
        </w:tabs>
        <w:ind w:left="1138" w:hanging="480"/>
      </w:pPr>
      <w:rPr>
        <w:rFonts w:hint="eastAsia"/>
        <w:lang w:val="en-US"/>
      </w:rPr>
    </w:lvl>
    <w:lvl w:ilvl="2" w:tplc="AF307994">
      <w:start w:val="1"/>
      <w:numFmt w:val="decimal"/>
      <w:lvlText w:val="%3."/>
      <w:lvlJc w:val="left"/>
      <w:pPr>
        <w:ind w:left="1618" w:hanging="480"/>
      </w:pPr>
      <w:rPr>
        <w:rFonts w:hint="eastAsia"/>
        <w:lang w:val="en-US"/>
      </w:rPr>
    </w:lvl>
    <w:lvl w:ilvl="3" w:tplc="B33ED72A">
      <w:start w:val="1"/>
      <w:numFmt w:val="decimal"/>
      <w:lvlText w:val="2.%4."/>
      <w:lvlJc w:val="left"/>
      <w:pPr>
        <w:tabs>
          <w:tab w:val="num" w:pos="2098"/>
        </w:tabs>
        <w:ind w:left="2098" w:hanging="480"/>
      </w:pPr>
      <w:rPr>
        <w:rFonts w:ascii="Times New Roman" w:hAnsi="Times New Roman"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4">
    <w:nsid w:val="319B491A"/>
    <w:multiLevelType w:val="hybridMultilevel"/>
    <w:tmpl w:val="58C4B8C6"/>
    <w:lvl w:ilvl="0" w:tplc="F7FE5918">
      <w:start w:val="1"/>
      <w:numFmt w:val="taiwaneseCountingThousand"/>
      <w:lvlText w:val="%1、"/>
      <w:lvlJc w:val="left"/>
      <w:pPr>
        <w:tabs>
          <w:tab w:val="num" w:pos="1260"/>
        </w:tabs>
        <w:ind w:left="1260" w:hanging="360"/>
      </w:pPr>
      <w:rPr>
        <w:rFonts w:hint="default"/>
        <w:lang w:val="en-US"/>
      </w:rPr>
    </w:lvl>
    <w:lvl w:ilvl="1" w:tplc="F746C856">
      <w:start w:val="1"/>
      <w:numFmt w:val="decimal"/>
      <w:lvlText w:val="%2."/>
      <w:lvlJc w:val="left"/>
      <w:pPr>
        <w:tabs>
          <w:tab w:val="num" w:pos="1138"/>
        </w:tabs>
        <w:ind w:left="1138" w:hanging="480"/>
      </w:pPr>
      <w:rPr>
        <w:rFonts w:hint="eastAsia"/>
        <w:lang w:val="en-US"/>
      </w:rPr>
    </w:lvl>
    <w:lvl w:ilvl="2" w:tplc="45846576">
      <w:start w:val="1"/>
      <w:numFmt w:val="decimal"/>
      <w:lvlText w:val="3.%3."/>
      <w:lvlJc w:val="left"/>
      <w:pPr>
        <w:tabs>
          <w:tab w:val="num" w:pos="1618"/>
        </w:tabs>
        <w:ind w:left="1618" w:hanging="480"/>
      </w:pPr>
      <w:rPr>
        <w:rFonts w:hint="eastAsia"/>
        <w:lang w:val="en-US"/>
      </w:rPr>
    </w:lvl>
    <w:lvl w:ilvl="3" w:tplc="B33ED72A">
      <w:start w:val="1"/>
      <w:numFmt w:val="decimal"/>
      <w:lvlText w:val="2.%4."/>
      <w:lvlJc w:val="left"/>
      <w:pPr>
        <w:tabs>
          <w:tab w:val="num" w:pos="2098"/>
        </w:tabs>
        <w:ind w:left="2098" w:hanging="480"/>
      </w:pPr>
      <w:rPr>
        <w:rFonts w:ascii="Times New Roman" w:hAnsi="Times New Roman"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5">
    <w:nsid w:val="34735F6F"/>
    <w:multiLevelType w:val="hybridMultilevel"/>
    <w:tmpl w:val="8A125ACC"/>
    <w:lvl w:ilvl="0" w:tplc="AF307994">
      <w:start w:val="1"/>
      <w:numFmt w:val="decimal"/>
      <w:lvlText w:val="%1."/>
      <w:lvlJc w:val="left"/>
      <w:pPr>
        <w:ind w:left="1380" w:hanging="480"/>
      </w:pPr>
      <w:rPr>
        <w:rFonts w:hint="eastAsia"/>
        <w:lang w:val="en-US"/>
      </w:rPr>
    </w:lvl>
    <w:lvl w:ilvl="1" w:tplc="F746C856">
      <w:start w:val="1"/>
      <w:numFmt w:val="decimal"/>
      <w:lvlText w:val="%2."/>
      <w:lvlJc w:val="left"/>
      <w:pPr>
        <w:tabs>
          <w:tab w:val="num" w:pos="1138"/>
        </w:tabs>
        <w:ind w:left="1138" w:hanging="480"/>
      </w:pPr>
      <w:rPr>
        <w:rFonts w:hint="eastAsia"/>
        <w:lang w:val="en-US"/>
      </w:rPr>
    </w:lvl>
    <w:lvl w:ilvl="2" w:tplc="B72A414A">
      <w:start w:val="1"/>
      <w:numFmt w:val="decimal"/>
      <w:lvlText w:val="1.%3."/>
      <w:lvlJc w:val="left"/>
      <w:pPr>
        <w:ind w:left="1618" w:hanging="480"/>
      </w:pPr>
      <w:rPr>
        <w:rFonts w:hint="eastAsia"/>
        <w:lang w:val="en-US"/>
      </w:rPr>
    </w:lvl>
    <w:lvl w:ilvl="3" w:tplc="B33ED72A">
      <w:start w:val="1"/>
      <w:numFmt w:val="decimal"/>
      <w:lvlText w:val="2.%4."/>
      <w:lvlJc w:val="left"/>
      <w:pPr>
        <w:tabs>
          <w:tab w:val="num" w:pos="2098"/>
        </w:tabs>
        <w:ind w:left="2098" w:hanging="480"/>
      </w:pPr>
      <w:rPr>
        <w:rFonts w:ascii="Times New Roman" w:hAnsi="Times New Roman"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6">
    <w:nsid w:val="36650370"/>
    <w:multiLevelType w:val="hybridMultilevel"/>
    <w:tmpl w:val="380221EC"/>
    <w:lvl w:ilvl="0" w:tplc="CD4E9D90">
      <w:start w:val="1"/>
      <w:numFmt w:val="decimal"/>
      <w:lvlText w:val="2.%1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2F4331"/>
    <w:multiLevelType w:val="hybridMultilevel"/>
    <w:tmpl w:val="380221EC"/>
    <w:lvl w:ilvl="0" w:tplc="CD4E9D90">
      <w:start w:val="1"/>
      <w:numFmt w:val="decimal"/>
      <w:lvlText w:val="2.%1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5A155B6"/>
    <w:multiLevelType w:val="hybridMultilevel"/>
    <w:tmpl w:val="08AA9AB0"/>
    <w:lvl w:ilvl="0" w:tplc="D17C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6A751F"/>
    <w:multiLevelType w:val="hybridMultilevel"/>
    <w:tmpl w:val="F55451D6"/>
    <w:lvl w:ilvl="0" w:tplc="CD4E9D90">
      <w:start w:val="1"/>
      <w:numFmt w:val="decimal"/>
      <w:lvlText w:val="2.%1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FE8CD3D0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FC"/>
    <w:rsid w:val="0002379F"/>
    <w:rsid w:val="000279AF"/>
    <w:rsid w:val="0005517F"/>
    <w:rsid w:val="000A2B5A"/>
    <w:rsid w:val="000C69D4"/>
    <w:rsid w:val="000E4EA9"/>
    <w:rsid w:val="000F1FDC"/>
    <w:rsid w:val="000F2FBC"/>
    <w:rsid w:val="00105C28"/>
    <w:rsid w:val="00115FF3"/>
    <w:rsid w:val="00127A1E"/>
    <w:rsid w:val="00133934"/>
    <w:rsid w:val="001746F9"/>
    <w:rsid w:val="001755B4"/>
    <w:rsid w:val="00182C85"/>
    <w:rsid w:val="0019052B"/>
    <w:rsid w:val="00190B9E"/>
    <w:rsid w:val="001A4AB3"/>
    <w:rsid w:val="001B7991"/>
    <w:rsid w:val="001C5121"/>
    <w:rsid w:val="001F160A"/>
    <w:rsid w:val="002030AD"/>
    <w:rsid w:val="00245E37"/>
    <w:rsid w:val="002621AD"/>
    <w:rsid w:val="0026265C"/>
    <w:rsid w:val="00284ED4"/>
    <w:rsid w:val="002876D1"/>
    <w:rsid w:val="00297EC2"/>
    <w:rsid w:val="002A1A81"/>
    <w:rsid w:val="002A28A6"/>
    <w:rsid w:val="002B47AB"/>
    <w:rsid w:val="002C24BC"/>
    <w:rsid w:val="002D0842"/>
    <w:rsid w:val="002D546C"/>
    <w:rsid w:val="0030102E"/>
    <w:rsid w:val="00364305"/>
    <w:rsid w:val="00364CD7"/>
    <w:rsid w:val="00376157"/>
    <w:rsid w:val="003A016A"/>
    <w:rsid w:val="003A4085"/>
    <w:rsid w:val="003B234D"/>
    <w:rsid w:val="003C0809"/>
    <w:rsid w:val="003F035C"/>
    <w:rsid w:val="003F592C"/>
    <w:rsid w:val="004108E2"/>
    <w:rsid w:val="0041261F"/>
    <w:rsid w:val="00424FDE"/>
    <w:rsid w:val="00427B95"/>
    <w:rsid w:val="0043573B"/>
    <w:rsid w:val="004651C1"/>
    <w:rsid w:val="00481677"/>
    <w:rsid w:val="004A443A"/>
    <w:rsid w:val="004F5B26"/>
    <w:rsid w:val="00517A2F"/>
    <w:rsid w:val="00525F7F"/>
    <w:rsid w:val="00536D66"/>
    <w:rsid w:val="00540805"/>
    <w:rsid w:val="00543978"/>
    <w:rsid w:val="00546FEE"/>
    <w:rsid w:val="005558B4"/>
    <w:rsid w:val="00562CEF"/>
    <w:rsid w:val="005A22C0"/>
    <w:rsid w:val="005A2A4B"/>
    <w:rsid w:val="005C0893"/>
    <w:rsid w:val="005C6061"/>
    <w:rsid w:val="005E4839"/>
    <w:rsid w:val="00606BDC"/>
    <w:rsid w:val="0061134D"/>
    <w:rsid w:val="00620F36"/>
    <w:rsid w:val="00636224"/>
    <w:rsid w:val="006818CA"/>
    <w:rsid w:val="00696E8F"/>
    <w:rsid w:val="006B2F93"/>
    <w:rsid w:val="006D464C"/>
    <w:rsid w:val="00706698"/>
    <w:rsid w:val="00717482"/>
    <w:rsid w:val="00722AAB"/>
    <w:rsid w:val="0074111A"/>
    <w:rsid w:val="00746FE6"/>
    <w:rsid w:val="00751FBF"/>
    <w:rsid w:val="007532EA"/>
    <w:rsid w:val="00782BC6"/>
    <w:rsid w:val="00796AD8"/>
    <w:rsid w:val="007C4EBF"/>
    <w:rsid w:val="007F45B1"/>
    <w:rsid w:val="007F4BBD"/>
    <w:rsid w:val="0081742E"/>
    <w:rsid w:val="00851C9D"/>
    <w:rsid w:val="0087400E"/>
    <w:rsid w:val="008871A2"/>
    <w:rsid w:val="00893FA3"/>
    <w:rsid w:val="008B0D73"/>
    <w:rsid w:val="008F045A"/>
    <w:rsid w:val="00920963"/>
    <w:rsid w:val="00925A26"/>
    <w:rsid w:val="00983F9D"/>
    <w:rsid w:val="009859F1"/>
    <w:rsid w:val="009B341C"/>
    <w:rsid w:val="009F75FC"/>
    <w:rsid w:val="00A04015"/>
    <w:rsid w:val="00A078DF"/>
    <w:rsid w:val="00A102BA"/>
    <w:rsid w:val="00A115C2"/>
    <w:rsid w:val="00A24E92"/>
    <w:rsid w:val="00A47E47"/>
    <w:rsid w:val="00A55566"/>
    <w:rsid w:val="00A81224"/>
    <w:rsid w:val="00A81F39"/>
    <w:rsid w:val="00A9345E"/>
    <w:rsid w:val="00A95F96"/>
    <w:rsid w:val="00AA38E9"/>
    <w:rsid w:val="00AC233E"/>
    <w:rsid w:val="00AE10E8"/>
    <w:rsid w:val="00AF000A"/>
    <w:rsid w:val="00B35B07"/>
    <w:rsid w:val="00B67E63"/>
    <w:rsid w:val="00B87173"/>
    <w:rsid w:val="00B932DD"/>
    <w:rsid w:val="00B94773"/>
    <w:rsid w:val="00BF43EC"/>
    <w:rsid w:val="00C365E0"/>
    <w:rsid w:val="00C433DA"/>
    <w:rsid w:val="00C522E3"/>
    <w:rsid w:val="00C91989"/>
    <w:rsid w:val="00C91E51"/>
    <w:rsid w:val="00C9317D"/>
    <w:rsid w:val="00CE4D4E"/>
    <w:rsid w:val="00D35748"/>
    <w:rsid w:val="00D52AC8"/>
    <w:rsid w:val="00D83A38"/>
    <w:rsid w:val="00D858D7"/>
    <w:rsid w:val="00D943D6"/>
    <w:rsid w:val="00DA19A6"/>
    <w:rsid w:val="00DB5B68"/>
    <w:rsid w:val="00DD4171"/>
    <w:rsid w:val="00DE0C83"/>
    <w:rsid w:val="00E03053"/>
    <w:rsid w:val="00E21B98"/>
    <w:rsid w:val="00E31A0D"/>
    <w:rsid w:val="00E35CE0"/>
    <w:rsid w:val="00E6096D"/>
    <w:rsid w:val="00E676E1"/>
    <w:rsid w:val="00E9446E"/>
    <w:rsid w:val="00EA3C2B"/>
    <w:rsid w:val="00EB4F38"/>
    <w:rsid w:val="00EC6019"/>
    <w:rsid w:val="00EE7160"/>
    <w:rsid w:val="00EF07D2"/>
    <w:rsid w:val="00F021CF"/>
    <w:rsid w:val="00F03F16"/>
    <w:rsid w:val="00F21374"/>
    <w:rsid w:val="00F36836"/>
    <w:rsid w:val="00F4563F"/>
    <w:rsid w:val="00F75C1E"/>
    <w:rsid w:val="00F86179"/>
    <w:rsid w:val="00F935A6"/>
    <w:rsid w:val="00FA16CC"/>
    <w:rsid w:val="00FB73B9"/>
    <w:rsid w:val="00FE134F"/>
    <w:rsid w:val="00FF25D8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643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FC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1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105C2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05C2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105C28"/>
  </w:style>
  <w:style w:type="paragraph" w:styleId="a7">
    <w:name w:val="header"/>
    <w:basedOn w:val="a"/>
    <w:link w:val="a8"/>
    <w:uiPriority w:val="99"/>
    <w:unhideWhenUsed/>
    <w:rsid w:val="00105C2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05C2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FC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1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105C2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05C2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105C28"/>
  </w:style>
  <w:style w:type="paragraph" w:styleId="a7">
    <w:name w:val="header"/>
    <w:basedOn w:val="a"/>
    <w:link w:val="a8"/>
    <w:uiPriority w:val="99"/>
    <w:unhideWhenUsed/>
    <w:rsid w:val="00105C2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05C2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Company>FDCT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Kennis Ip</dc:creator>
  <cp:lastModifiedBy>Mary</cp:lastModifiedBy>
  <cp:revision>3</cp:revision>
  <cp:lastPrinted>2018-04-12T03:21:00Z</cp:lastPrinted>
  <dcterms:created xsi:type="dcterms:W3CDTF">2018-04-18T06:29:00Z</dcterms:created>
  <dcterms:modified xsi:type="dcterms:W3CDTF">2018-04-18T06:29:00Z</dcterms:modified>
</cp:coreProperties>
</file>